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B" w:rsidRPr="008721E9" w:rsidRDefault="00057D2B" w:rsidP="008721E9">
      <w:pPr>
        <w:pStyle w:val="10"/>
        <w:shd w:val="clear" w:color="auto" w:fill="auto"/>
        <w:spacing w:after="0" w:line="240" w:lineRule="auto"/>
        <w:ind w:left="1600"/>
        <w:jc w:val="right"/>
        <w:rPr>
          <w:sz w:val="28"/>
          <w:szCs w:val="28"/>
          <w:lang w:val="ru-RU"/>
        </w:rPr>
      </w:pPr>
      <w:bookmarkStart w:id="0" w:name="bookmark0"/>
      <w:bookmarkStart w:id="1" w:name="_GoBack"/>
      <w:bookmarkEnd w:id="1"/>
      <w:r w:rsidRPr="008721E9">
        <w:rPr>
          <w:sz w:val="28"/>
          <w:szCs w:val="28"/>
          <w:lang w:val="ru-RU"/>
        </w:rPr>
        <w:t xml:space="preserve">Приложение </w:t>
      </w:r>
      <w:r w:rsidR="00D42472">
        <w:rPr>
          <w:sz w:val="28"/>
          <w:szCs w:val="28"/>
          <w:lang w:val="ru-RU"/>
        </w:rPr>
        <w:t>6</w:t>
      </w:r>
    </w:p>
    <w:p w:rsidR="00057D2B" w:rsidRPr="008721E9" w:rsidRDefault="00057D2B" w:rsidP="008721E9">
      <w:pPr>
        <w:pStyle w:val="1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057D2B" w:rsidRPr="008721E9" w:rsidRDefault="00057D2B" w:rsidP="008721E9">
      <w:pPr>
        <w:pStyle w:val="10"/>
        <w:shd w:val="clear" w:color="auto" w:fill="auto"/>
        <w:tabs>
          <w:tab w:val="left" w:pos="144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Антикоррупционная хартия российского бизнеса</w:t>
      </w:r>
      <w:bookmarkEnd w:id="0"/>
    </w:p>
    <w:p w:rsidR="00057D2B" w:rsidRPr="008721E9" w:rsidRDefault="00057D2B" w:rsidP="008721E9">
      <w:pPr>
        <w:pStyle w:val="10"/>
        <w:shd w:val="clear" w:color="auto" w:fill="auto"/>
        <w:tabs>
          <w:tab w:val="left" w:pos="1440"/>
        </w:tabs>
        <w:spacing w:after="0" w:line="240" w:lineRule="auto"/>
        <w:rPr>
          <w:sz w:val="28"/>
          <w:szCs w:val="28"/>
          <w:lang w:val="ru-RU"/>
        </w:rPr>
      </w:pP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Российское деловое сообщество видит свою миссию в следовании высоким стандартам ведения бизнеса, соответствующим международно</w:t>
      </w:r>
      <w:r w:rsidRPr="008721E9">
        <w:rPr>
          <w:sz w:val="28"/>
          <w:szCs w:val="28"/>
        </w:rPr>
        <w:softHyphen/>
        <w:t>признанным нормам, и в осуществлении ответственного партнерства с государством, направленного на рост уровня жизни граждан России, развитие экономики страны и повышение ее конкурентоспособности.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Успешной реализации поставленных задач препятствуют укоренившиеся в экономической и социальной сферах проявления коррупции, наносящие значительный ущерб развитию конкуренции и осложняющие условия ведения предпринимательской деятельности.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Мы, представители делового сообщества Российской Федерации, осознавая свою ответственность за судьбу нашей страны, понимая, что достижение успехов в предпринимательской деятельности невозможно без всеобщего консенсуса в неприятии всех форм коррупции, намерены способствовать внедрению принципов недопущения и противодействия коррупции, как при выстраивании взаимодействия с органами государственной власти, так и в корпоративных отношениях.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Мы, участники настоящей Хартии, будем всемерно содействовать тому, чтобы коррупционные действия вне зависимости от форм и способов их осуществления не только были наказаны по закону, но и сопровождались широким общественным осуждением и неприятием коррупции как опасного социального порока.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Мы едины в понимании того, что коррупция,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являясь формой незаконного приобретения выгод, преимуществ и личных благ, причиняет серьезный ущерб демократическим институтам, национальной экономике и правопорядку;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лишает общество необходимых ресурсов развития, выводя из легального оборота значительную часть национального богатства;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порождает угрозы и ограничения для стабильного и безопасного развития общества, подрывает нравственные устои и ценности, препятствует добросовестной конкуренции и устойчивому развитию;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создает условия для распространения других форм преступности, включая отмывание денежных средств, добытых преступным путем;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представляет собой не локальную проблему, а транснациональное явление, что обусловливает исключительно важное значение международного сотрудничества в области предупреждения коррупции и борьбы с ней.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Подписывая настоящую Хартию, мы провозглашаем следующие основные принципы недопущения и противодействия коррупции, которые обязуемся соблюдать и пропагандировать.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997"/>
          <w:tab w:val="left" w:pos="1440"/>
        </w:tabs>
        <w:spacing w:after="0" w:line="240" w:lineRule="auto"/>
        <w:ind w:left="20"/>
        <w:rPr>
          <w:sz w:val="28"/>
          <w:szCs w:val="28"/>
        </w:rPr>
      </w:pPr>
      <w:bookmarkStart w:id="2" w:name="bookmark1"/>
      <w:r w:rsidRPr="008721E9">
        <w:rPr>
          <w:sz w:val="28"/>
          <w:szCs w:val="28"/>
        </w:rPr>
        <w:t>Управление в компаниях на основе антикоррупционных программ.</w:t>
      </w:r>
      <w:bookmarkEnd w:id="2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lastRenderedPageBreak/>
        <w:t>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 программах и других внутрикорпоративных документах четко и подробно закрепляются принципы, правила и процедуры, направленные на предотвращение коррупции во всех сферах деятельности компаний, включая нормы деловой этики, специальные управленческие процедуры, требования к обучению персонала, правила специального антикоррупционного контроля и аудита, процедуры предотвращения конфликта интересов и коммерческого подкупа, правила осуществления пожертвований, спонсорства, участия в благотворительной деятельности и т.д.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разрабатывают антикоррупционные меры с учетом специфики своей деятельности и таких факторов, как размер компании, род деятельности, совокупность рисков и география деятельности компании, текущая ситуация, особенности корпоративной культуры.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используют внутренние процедуры и инструменты, которые позволяют совершенствовать антикоррупционные программы, включая механизмы «обратной связи», предотвращения и разрешения конфликта интересов, рассмотрения жалоб.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44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3" w:name="bookmark2"/>
      <w:r w:rsidRPr="008721E9">
        <w:rPr>
          <w:sz w:val="28"/>
          <w:szCs w:val="28"/>
        </w:rPr>
        <w:t>Мониторинг и оценка реализации антикоррупционных программ.</w:t>
      </w:r>
      <w:bookmarkEnd w:id="3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Органы управления компаний, как единоличные, так и коллегиальные, включая советы директоров, руководят разработкой и осуществляют контроль за реализацией антикоррупционной политики компаний, определяют лиц, ответственных за ее реализацию.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При этом руководство компаний должно показывать пример ответственного поведения своим сотрудникам,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программ, обеспечивать совершенствование программ с учетом оценки результативности выполнения.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Мониторинг и оценка результатов выполнения программ осуществляется в соответствии со структурой управления, действующей в компании, с участием органов внутреннего контроля и аудита. Результаты выполнения антикоррупционных программ отражаются в социальной отчетности компаний.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011"/>
          <w:tab w:val="left" w:pos="144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4" w:name="bookmark3"/>
      <w:r w:rsidRPr="008721E9">
        <w:rPr>
          <w:sz w:val="28"/>
          <w:szCs w:val="28"/>
        </w:rPr>
        <w:t>Эффективный финансовый контроль.</w:t>
      </w:r>
      <w:bookmarkEnd w:id="4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устанавливают и поддерживают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антикоррупционных программ, а также осуществляют регулярные проверки систем внутреннего контроля для обеспечения их соответствия требованиям антикоррупционных программ.</w:t>
      </w:r>
    </w:p>
    <w:p w:rsidR="00057D2B" w:rsidRPr="008721E9" w:rsidRDefault="00E11200" w:rsidP="008721E9">
      <w:pPr>
        <w:pStyle w:val="a4"/>
        <w:shd w:val="clear" w:color="auto" w:fill="auto"/>
        <w:tabs>
          <w:tab w:val="left" w:pos="1440"/>
          <w:tab w:val="left" w:pos="2870"/>
          <w:tab w:val="left" w:pos="4554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</w:t>
      </w:r>
      <w:r w:rsidRPr="008721E9">
        <w:rPr>
          <w:sz w:val="28"/>
          <w:szCs w:val="28"/>
          <w:lang w:val="ru-RU"/>
        </w:rPr>
        <w:t xml:space="preserve"> </w:t>
      </w:r>
      <w:r w:rsidRPr="008721E9">
        <w:rPr>
          <w:sz w:val="28"/>
          <w:szCs w:val="28"/>
        </w:rPr>
        <w:t>следят</w:t>
      </w:r>
      <w:r w:rsidRPr="008721E9">
        <w:rPr>
          <w:sz w:val="28"/>
          <w:szCs w:val="28"/>
          <w:lang w:val="ru-RU"/>
        </w:rPr>
        <w:t xml:space="preserve"> </w:t>
      </w:r>
      <w:r w:rsidR="00057D2B" w:rsidRPr="008721E9">
        <w:rPr>
          <w:sz w:val="28"/>
          <w:szCs w:val="28"/>
        </w:rPr>
        <w:t>за правильностью финансовых операций,</w:t>
      </w:r>
      <w:r w:rsidRPr="008721E9">
        <w:rPr>
          <w:sz w:val="28"/>
          <w:szCs w:val="28"/>
          <w:lang w:val="ru-RU"/>
        </w:rPr>
        <w:t xml:space="preserve"> </w:t>
      </w:r>
      <w:r w:rsidR="00057D2B" w:rsidRPr="008721E9">
        <w:rPr>
          <w:sz w:val="28"/>
          <w:szCs w:val="28"/>
        </w:rPr>
        <w:t xml:space="preserve">документируя их должным образом, и не допускают, в частности, </w:t>
      </w:r>
      <w:r w:rsidR="00057D2B" w:rsidRPr="008721E9">
        <w:rPr>
          <w:sz w:val="28"/>
          <w:szCs w:val="28"/>
        </w:rPr>
        <w:lastRenderedPageBreak/>
        <w:t>осуществления следующих действий: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2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создания неофициальной (двойной) отчетности;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2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проведения неучтенных или неправильно учтенных операций;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7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ведения учета несуществующих расходов;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отражения обязательств, объект которых неправильно идентифицирован;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935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намеренного уничтожения бухгалтерской и иной документации ранее сроков, предусмотренных законодательством.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011"/>
          <w:tab w:val="left" w:pos="144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5" w:name="bookmark4"/>
      <w:r w:rsidRPr="008721E9">
        <w:rPr>
          <w:sz w:val="28"/>
          <w:szCs w:val="28"/>
        </w:rPr>
        <w:t>Обучение кадров и контроль за персоналом.</w:t>
      </w:r>
      <w:bookmarkEnd w:id="5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программ.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принимают меры к соблюдению их сотрудниками требований антикоррупционных программ и гарантируют, что ни один сотрудник компании не пострадает ни в карьерном, ни в финансовом плане, если откажется от коррупционных действий, даже если такой отказ приведет к потерям для компании. При этом применяются установленные меры взыскания за нарушение антикоррупционных правил, вплоть до увольнения виновных, при условии соблюдения трудового и корпоративного законодательства.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Результаты реализации антикоррупционных программ учитываются в кадровой политике компании.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001"/>
          <w:tab w:val="left" w:pos="144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6" w:name="bookmark5"/>
      <w:r w:rsidRPr="008721E9">
        <w:rPr>
          <w:sz w:val="28"/>
          <w:szCs w:val="28"/>
        </w:rPr>
        <w:t>Коллективные усилия и публичность антикоррупционных мер.</w:t>
      </w:r>
      <w:bookmarkEnd w:id="6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обеспечивают условия,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 обеспечение данного принципа компании создают безопасные и доступные каналы передачи информации, по которым работники компаний и другие лица могут, конфиденциально и не опасаясь наказания, указывать на недостатки программы и сообщать о подозрительных обстоятельствах.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440"/>
        </w:tabs>
        <w:spacing w:after="0" w:line="240" w:lineRule="auto"/>
        <w:ind w:left="23"/>
        <w:jc w:val="both"/>
        <w:rPr>
          <w:sz w:val="28"/>
          <w:szCs w:val="28"/>
        </w:rPr>
      </w:pPr>
      <w:bookmarkStart w:id="7" w:name="bookmark6"/>
      <w:r w:rsidRPr="008721E9">
        <w:rPr>
          <w:sz w:val="28"/>
          <w:szCs w:val="28"/>
        </w:rPr>
        <w:t>Отказ от незаконного получения преимуществ.</w:t>
      </w:r>
      <w:bookmarkEnd w:id="7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3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осуществляют ответственную политику по реализации своих интересов с целью укрепления позиций на рынке.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3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разрабатывают и применяют правила контроля (в том числе нормы максимально допустимых расходов и процедуры отчетности),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3"/>
        <w:rPr>
          <w:sz w:val="28"/>
          <w:szCs w:val="28"/>
        </w:rPr>
      </w:pPr>
      <w:r w:rsidRPr="008721E9">
        <w:rPr>
          <w:sz w:val="28"/>
          <w:szCs w:val="28"/>
        </w:rPr>
        <w:t>обеспечивающие соблюдение требований антикоррупционных программ как в отношении третьих лиц, так и в отношении сотрудников компании, принимающих управленческие решения.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3" w:firstLine="697"/>
        <w:rPr>
          <w:sz w:val="28"/>
          <w:szCs w:val="28"/>
        </w:rPr>
      </w:pPr>
      <w:r w:rsidRPr="008721E9">
        <w:rPr>
          <w:sz w:val="28"/>
          <w:szCs w:val="28"/>
        </w:rPr>
        <w:t xml:space="preserve">Указанные правила должны предусматривать отказ от предложений </w:t>
      </w:r>
      <w:r w:rsidRPr="008721E9">
        <w:rPr>
          <w:sz w:val="28"/>
          <w:szCs w:val="28"/>
        </w:rPr>
        <w:lastRenderedPageBreak/>
        <w:t>или получения подарков и оплаты расходов, когда подобные действия могут повлиять (или создать впечатление о влиянии) на исход коммерческой сделки, конкурса, на принятие решения государственным органом или должностным лицом. В иных случаях компании строго придерживаются установленного ими порядка передачи и получения подарков, оказания знаков гостеприимства, оплаты услуг, основанного на принципах прозрачности, добросовестности, разумности и приемлемости таких действий.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законодательством. Компании будут проводить контроль за тем, чтобы осуществляемые ими пожертвования и спонсорство не являлись скрытой формой взяточничества.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007"/>
          <w:tab w:val="left" w:pos="144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8" w:name="bookmark7"/>
      <w:r w:rsidRPr="008721E9">
        <w:rPr>
          <w:sz w:val="28"/>
          <w:szCs w:val="28"/>
        </w:rPr>
        <w:t>Взаимоотношения с партнёрами и контрагентами с учетом принципов антикоррупционной политики.</w:t>
      </w:r>
      <w:bookmarkEnd w:id="8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Компании стремятся выстраивать свои отношения с дочерними компаниями, партнерами и третьими лицами в соответствии с антикоррупционными принципами, информируют все заинтересованные стороны о проводимой ими антикоррупционной политике, реализуют ее в своих структурных подразделениях и дочерних компаниях.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При оценке уровня благонадежности партнеров и контрагентов принимается во внимание степень неприятия ими коррупции при ведении бизнеса, включая наличие и реализацию антикоррупционных программ. При этом соблюдение антикоррупционных принципов рассматривается в качестве важного фактора при установлении договорных отношений, включая использование возможности расторжения, в установленном порядке, договорных отношений при нарушении антикоррупционных принципов.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При взаимодействии с партнерами и контрагентами, по возможности, осуществляется контроль за обоснованностью, соразмерностью вознаграждения агентов, советников и других посредников, а также его адекватности реальным и законным услугам и соблюдению установленного легального порядка выплаты.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Является недопустимым для компании, реализующей антикоррупционную политику, использование обещаний, предложений, передачи или получения, лично или через посредников, какой-либо неправомерной выгоды или преимущества любому руководителю, должностному лицу или сотруднику другой компании за его действие или бездействие в нарушение установленных обязанностей.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/>
        <w:rPr>
          <w:sz w:val="28"/>
          <w:szCs w:val="28"/>
        </w:rPr>
      </w:pPr>
      <w:r w:rsidRPr="008721E9">
        <w:rPr>
          <w:sz w:val="28"/>
          <w:szCs w:val="28"/>
        </w:rPr>
        <w:t>борьбе с коррупцией и недопущения неправомерного вмешательства в деятельность органов государственной власти.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Важными элементами сотрудничества, в частности, являются: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публичное продвижение и защита принципа выгодности и успешности бизнеса, действующего в рамках правового поля;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 xml:space="preserve">активное освещение деятельности компаний и предпринимателей, </w:t>
      </w:r>
      <w:r w:rsidRPr="008721E9">
        <w:rPr>
          <w:sz w:val="28"/>
          <w:szCs w:val="28"/>
        </w:rPr>
        <w:lastRenderedPageBreak/>
        <w:t>использующих антикоррупционные практики;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всемерное содействие и распространение позитивного опыта противостояния предпринимателей попыткам коррупционного давления.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При осуществлении государственными органами контрольно-надзорных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Является недопустимым использование в интересах компании незаконных способов взаимодействия с представителями государственных органов: дача обещаний, предложений или предоставление, лично или через посредников, какого-либо неправомерного преимущества или выгоды.</w:t>
      </w:r>
    </w:p>
    <w:p w:rsidR="00057D2B" w:rsidRPr="008721E9" w:rsidRDefault="00057D2B" w:rsidP="008721E9">
      <w:pPr>
        <w:pStyle w:val="20"/>
        <w:numPr>
          <w:ilvl w:val="0"/>
          <w:numId w:val="1"/>
        </w:numPr>
        <w:shd w:val="clear" w:color="auto" w:fill="auto"/>
        <w:tabs>
          <w:tab w:val="left" w:pos="1160"/>
          <w:tab w:val="left" w:pos="1440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9" w:name="bookmark11"/>
      <w:r w:rsidRPr="008721E9">
        <w:rPr>
          <w:sz w:val="28"/>
          <w:szCs w:val="28"/>
        </w:rPr>
        <w:t>Содействие осуществлению правосудия и соблюдению законности.</w:t>
      </w:r>
      <w:bookmarkEnd w:id="9"/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Успешное противодействие коррупции предполагает эффективную работу правоохранительных органов,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действий: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применения угроз или обещания,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преступлений, связанных с фактами коррупции;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преступлений, связанных с фактами коррупции.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Возможность легализации денежных средств, полученных незаконным способом, является фактором, способствующим распространению коррупции, поэтому участники Хартии оказывают противодействие попыткам легализации доходов, полученных преступным путём, в том числе: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7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приобретению, владению или использованию имущества, если известно, что такое имущество представляет собой доходы от преступлений;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7"/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сокрытию или утаиванию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700"/>
        <w:rPr>
          <w:sz w:val="28"/>
          <w:szCs w:val="28"/>
        </w:rPr>
      </w:pPr>
      <w:r w:rsidRPr="008721E9">
        <w:rPr>
          <w:sz w:val="28"/>
          <w:szCs w:val="28"/>
        </w:rPr>
        <w:t>Финансовые компании обеспечивают надлежащую идентификацию личности клиентов, собственников, бенефициаров, предоставление в уполномоченные органы сообщений о подозрительных сделках, а также</w:t>
      </w:r>
      <w:r w:rsidRPr="008721E9">
        <w:rPr>
          <w:sz w:val="28"/>
          <w:szCs w:val="28"/>
          <w:lang w:val="ru-RU"/>
        </w:rPr>
        <w:t xml:space="preserve"> </w:t>
      </w:r>
      <w:r w:rsidRPr="008721E9">
        <w:rPr>
          <w:sz w:val="28"/>
          <w:szCs w:val="28"/>
        </w:rPr>
        <w:t>совершение иных обязательных действий,</w:t>
      </w:r>
      <w:r w:rsidRPr="008721E9">
        <w:rPr>
          <w:sz w:val="28"/>
          <w:szCs w:val="28"/>
          <w:lang w:val="ru-RU"/>
        </w:rPr>
        <w:t xml:space="preserve"> </w:t>
      </w:r>
      <w:r w:rsidRPr="008721E9">
        <w:rPr>
          <w:sz w:val="28"/>
          <w:szCs w:val="28"/>
        </w:rPr>
        <w:t>направленных на</w:t>
      </w:r>
      <w:r w:rsidRPr="008721E9">
        <w:rPr>
          <w:sz w:val="28"/>
          <w:szCs w:val="28"/>
          <w:lang w:val="ru-RU"/>
        </w:rPr>
        <w:t xml:space="preserve"> </w:t>
      </w:r>
      <w:r w:rsidRPr="008721E9">
        <w:rPr>
          <w:sz w:val="28"/>
          <w:szCs w:val="28"/>
        </w:rPr>
        <w:t>противодействие легализации доходов, полученных преступным путем.</w:t>
      </w:r>
    </w:p>
    <w:p w:rsidR="00057D2B" w:rsidRPr="008721E9" w:rsidRDefault="00057D2B" w:rsidP="008721E9">
      <w:pPr>
        <w:pStyle w:val="22"/>
        <w:numPr>
          <w:ilvl w:val="0"/>
          <w:numId w:val="1"/>
        </w:numPr>
        <w:shd w:val="clear" w:color="auto" w:fill="auto"/>
        <w:tabs>
          <w:tab w:val="left" w:pos="1150"/>
          <w:tab w:val="left" w:pos="1440"/>
        </w:tabs>
        <w:spacing w:before="0" w:after="0" w:line="240" w:lineRule="auto"/>
        <w:ind w:left="20" w:firstLine="680"/>
        <w:rPr>
          <w:sz w:val="28"/>
          <w:szCs w:val="28"/>
        </w:rPr>
      </w:pPr>
      <w:r w:rsidRPr="008721E9">
        <w:rPr>
          <w:sz w:val="28"/>
          <w:szCs w:val="28"/>
        </w:rPr>
        <w:t xml:space="preserve">Противодействие подкупу иностранных публичных должностных лиц и должностных лиц публичных международных </w:t>
      </w:r>
      <w:r w:rsidRPr="008721E9">
        <w:rPr>
          <w:sz w:val="28"/>
          <w:szCs w:val="28"/>
        </w:rPr>
        <w:lastRenderedPageBreak/>
        <w:t>организаций.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 w:rsidRPr="008721E9">
        <w:rPr>
          <w:sz w:val="28"/>
          <w:szCs w:val="28"/>
        </w:rPr>
        <w:t>Компании воздерживаются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преимущества.</w:t>
      </w:r>
    </w:p>
    <w:p w:rsidR="00057D2B" w:rsidRPr="008721E9" w:rsidRDefault="00057D2B" w:rsidP="008721E9">
      <w:pPr>
        <w:pStyle w:val="22"/>
        <w:shd w:val="clear" w:color="auto" w:fill="auto"/>
        <w:tabs>
          <w:tab w:val="left" w:pos="1440"/>
        </w:tabs>
        <w:spacing w:before="0" w:after="0" w:line="240" w:lineRule="auto"/>
        <w:ind w:left="20" w:firstLine="680"/>
        <w:rPr>
          <w:sz w:val="28"/>
          <w:szCs w:val="28"/>
        </w:rPr>
      </w:pPr>
      <w:r w:rsidRPr="008721E9">
        <w:rPr>
          <w:sz w:val="28"/>
          <w:szCs w:val="28"/>
        </w:rPr>
        <w:t>Заключительные положения.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 w:rsidRPr="008721E9">
        <w:rPr>
          <w:sz w:val="28"/>
          <w:szCs w:val="28"/>
        </w:rPr>
        <w:t>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предпринимателя, любой компании или организации вне зависимости от формы собственности, ее размера, профиля деятельности, территории размещения.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 w:rsidRPr="008721E9">
        <w:rPr>
          <w:sz w:val="28"/>
          <w:szCs w:val="28"/>
        </w:rPr>
        <w:t>Положения настоящей Хартии распространяются как на отношения внутри делового сообщества, так и на отношения, возникающие между бизнесом и органами власти.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</w:rPr>
      </w:pPr>
      <w:r w:rsidRPr="008721E9">
        <w:rPr>
          <w:sz w:val="28"/>
          <w:szCs w:val="28"/>
        </w:rPr>
        <w:t>Российские объединения предпринимателей и работодателей - участники настоящей Хартии, осознавая необходимость целенаправленных и последовательных усилий по пропаганде среди своих членов положений настоящей Хартии, способствуют разработке и внедрению передовых корпоративных практик, включая системы оценки и репутационного стимулирования, в том числе в рамках ведения нефинансовой социальной отчетности компаний.</w:t>
      </w:r>
    </w:p>
    <w:p w:rsidR="00057D2B" w:rsidRDefault="00057D2B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Настоящая Хартия открыта для присоединения общероссийских, региональных и отраслевых объединений, а также российских компаний и иностранных компаний, осуществляющих свою деятельность в России. При этом компании могут присоединяться к настоящей Хартии как напрямую, так и через объединения, членами которых они являются.</w:t>
      </w:r>
    </w:p>
    <w:p w:rsidR="00527EA2" w:rsidRPr="00527EA2" w:rsidRDefault="00527EA2" w:rsidP="008721E9">
      <w:pPr>
        <w:pStyle w:val="a4"/>
        <w:shd w:val="clear" w:color="auto" w:fill="auto"/>
        <w:tabs>
          <w:tab w:val="left" w:pos="1440"/>
        </w:tabs>
        <w:spacing w:before="0" w:line="240" w:lineRule="auto"/>
        <w:ind w:left="20" w:firstLine="680"/>
        <w:rPr>
          <w:sz w:val="28"/>
          <w:szCs w:val="28"/>
          <w:lang w:val="ru-RU"/>
        </w:rPr>
      </w:pPr>
    </w:p>
    <w:p w:rsidR="00D6177A" w:rsidRPr="008721E9" w:rsidRDefault="00EC1363" w:rsidP="00157A5C">
      <w:pPr>
        <w:framePr w:wrap="none" w:vAnchor="page" w:hAnchor="page" w:x="3526" w:y="1341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68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976"/>
      </w:tblGrid>
      <w:tr w:rsidR="00F5602B" w:rsidRPr="00DB4211" w:rsidTr="00DB4211">
        <w:trPr>
          <w:trHeight w:val="2028"/>
        </w:trPr>
        <w:tc>
          <w:tcPr>
            <w:tcW w:w="2411" w:type="dxa"/>
          </w:tcPr>
          <w:p w:rsidR="008721E9" w:rsidRPr="00DB4211" w:rsidRDefault="008721E9" w:rsidP="00DB42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4211">
              <w:rPr>
                <w:sz w:val="28"/>
                <w:szCs w:val="28"/>
              </w:rPr>
              <w:t xml:space="preserve">От </w:t>
            </w:r>
          </w:p>
          <w:p w:rsidR="008721E9" w:rsidRPr="00DB4211" w:rsidRDefault="008721E9" w:rsidP="00DB42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B4211">
              <w:rPr>
                <w:sz w:val="28"/>
                <w:szCs w:val="28"/>
              </w:rPr>
              <w:t>Торгово- промышленной палаты Российской Федерации</w:t>
            </w:r>
          </w:p>
        </w:tc>
        <w:tc>
          <w:tcPr>
            <w:tcW w:w="2693" w:type="dxa"/>
          </w:tcPr>
          <w:p w:rsidR="008721E9" w:rsidRPr="00DB4211" w:rsidRDefault="008721E9" w:rsidP="00DB42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4211">
              <w:rPr>
                <w:sz w:val="28"/>
                <w:szCs w:val="28"/>
              </w:rPr>
              <w:t xml:space="preserve">От </w:t>
            </w:r>
          </w:p>
          <w:p w:rsidR="008721E9" w:rsidRPr="00DB4211" w:rsidRDefault="008721E9" w:rsidP="00DB42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B4211">
              <w:rPr>
                <w:sz w:val="28"/>
                <w:szCs w:val="28"/>
              </w:rPr>
              <w:t>Российского союза промышленников и предпринимателей</w:t>
            </w:r>
          </w:p>
        </w:tc>
        <w:tc>
          <w:tcPr>
            <w:tcW w:w="2552" w:type="dxa"/>
          </w:tcPr>
          <w:p w:rsidR="008721E9" w:rsidRPr="00DB4211" w:rsidRDefault="008721E9" w:rsidP="00DB4211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DB4211">
              <w:rPr>
                <w:sz w:val="28"/>
                <w:szCs w:val="28"/>
                <w:lang w:val="ru-RU"/>
              </w:rPr>
              <w:t>От</w:t>
            </w:r>
          </w:p>
          <w:p w:rsidR="008721E9" w:rsidRPr="00DB4211" w:rsidRDefault="008721E9" w:rsidP="00DB4211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DB4211">
              <w:rPr>
                <w:sz w:val="28"/>
                <w:szCs w:val="28"/>
              </w:rPr>
              <w:t>Общероссийской</w:t>
            </w:r>
            <w:r w:rsidRPr="00DB4211">
              <w:rPr>
                <w:sz w:val="28"/>
                <w:szCs w:val="28"/>
                <w:lang w:val="ru-RU"/>
              </w:rPr>
              <w:t xml:space="preserve"> </w:t>
            </w:r>
            <w:r w:rsidRPr="00DB4211">
              <w:rPr>
                <w:sz w:val="28"/>
                <w:szCs w:val="28"/>
              </w:rPr>
              <w:t>Общественной</w:t>
            </w:r>
            <w:r w:rsidRPr="00DB4211">
              <w:rPr>
                <w:sz w:val="28"/>
                <w:szCs w:val="28"/>
                <w:lang w:val="ru-RU"/>
              </w:rPr>
              <w:t xml:space="preserve"> </w:t>
            </w:r>
            <w:r w:rsidRPr="00DB4211">
              <w:rPr>
                <w:sz w:val="28"/>
                <w:szCs w:val="28"/>
              </w:rPr>
              <w:t>организации</w:t>
            </w:r>
            <w:r w:rsidRPr="00DB4211">
              <w:rPr>
                <w:sz w:val="28"/>
                <w:szCs w:val="28"/>
                <w:lang w:val="ru-RU"/>
              </w:rPr>
              <w:t xml:space="preserve"> </w:t>
            </w:r>
          </w:p>
          <w:p w:rsidR="008721E9" w:rsidRPr="00DB4211" w:rsidRDefault="008721E9" w:rsidP="00DB4211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8721E9" w:rsidRPr="00DB4211" w:rsidRDefault="008721E9" w:rsidP="00DB4211">
            <w:pPr>
              <w:pStyle w:val="a8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B4211">
              <w:rPr>
                <w:sz w:val="28"/>
                <w:szCs w:val="28"/>
                <w:lang w:val="ru-RU"/>
              </w:rPr>
              <w:t xml:space="preserve">    </w:t>
            </w:r>
            <w:r w:rsidRPr="00DB4211">
              <w:rPr>
                <w:sz w:val="28"/>
                <w:szCs w:val="28"/>
              </w:rPr>
              <w:t>«Деловая</w:t>
            </w:r>
            <w:r w:rsidRPr="00DB421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8721E9" w:rsidRPr="00DB4211" w:rsidRDefault="008721E9" w:rsidP="00DB4211">
            <w:pPr>
              <w:pStyle w:val="a8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DB4211">
              <w:rPr>
                <w:sz w:val="28"/>
                <w:szCs w:val="28"/>
              </w:rPr>
              <w:t>От Общероссийской общественной организации малого и среднего предпринима</w:t>
            </w:r>
            <w:r w:rsidRPr="00DB4211">
              <w:rPr>
                <w:sz w:val="28"/>
                <w:szCs w:val="28"/>
                <w:lang w:val="ru-RU"/>
              </w:rPr>
              <w:t>-</w:t>
            </w:r>
            <w:r w:rsidRPr="00DB4211">
              <w:rPr>
                <w:sz w:val="28"/>
                <w:szCs w:val="28"/>
              </w:rPr>
              <w:t>тельства</w:t>
            </w:r>
            <w:r w:rsidRPr="00DB421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57A5C" w:rsidRPr="008721E9" w:rsidRDefault="00EC1363" w:rsidP="00157A5C">
      <w:pPr>
        <w:framePr w:wrap="none" w:vAnchor="page" w:hAnchor="page" w:x="751" w:y="1350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976"/>
      </w:tblGrid>
      <w:tr w:rsidR="00F5602B" w:rsidRPr="00DB4211" w:rsidTr="00DB42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</w:tr>
      <w:tr w:rsidR="00F5602B" w:rsidRPr="00DB4211" w:rsidTr="00DB4211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721E9" w:rsidRPr="00DB4211" w:rsidRDefault="008721E9" w:rsidP="008721E9">
            <w:pPr>
              <w:rPr>
                <w:sz w:val="28"/>
                <w:szCs w:val="28"/>
              </w:rPr>
            </w:pPr>
          </w:p>
        </w:tc>
      </w:tr>
    </w:tbl>
    <w:p w:rsidR="008721E9" w:rsidRDefault="008721E9" w:rsidP="008721E9">
      <w:pPr>
        <w:rPr>
          <w:sz w:val="28"/>
          <w:szCs w:val="28"/>
        </w:rPr>
      </w:pPr>
    </w:p>
    <w:p w:rsidR="008721E9" w:rsidRPr="008721E9" w:rsidRDefault="008721E9" w:rsidP="008721E9">
      <w:pPr>
        <w:rPr>
          <w:sz w:val="28"/>
          <w:szCs w:val="28"/>
        </w:rPr>
      </w:pPr>
    </w:p>
    <w:p w:rsidR="00057D2B" w:rsidRPr="008721E9" w:rsidRDefault="00057D2B" w:rsidP="008721E9">
      <w:pPr>
        <w:rPr>
          <w:sz w:val="28"/>
          <w:szCs w:val="28"/>
        </w:rPr>
      </w:pPr>
    </w:p>
    <w:p w:rsidR="00A547CC" w:rsidRPr="008721E9" w:rsidRDefault="00A547CC" w:rsidP="008721E9">
      <w:pPr>
        <w:pStyle w:val="a8"/>
        <w:framePr w:w="2703" w:h="1614" w:hRule="exact" w:wrap="none" w:vAnchor="page" w:hAnchor="page" w:x="8902" w:y="7075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057D2B" w:rsidRPr="008721E9" w:rsidRDefault="00057D2B" w:rsidP="008721E9">
      <w:pPr>
        <w:rPr>
          <w:sz w:val="28"/>
          <w:szCs w:val="28"/>
        </w:rPr>
      </w:pPr>
    </w:p>
    <w:p w:rsidR="00057D2B" w:rsidRPr="008721E9" w:rsidRDefault="00057D2B" w:rsidP="008721E9">
      <w:pPr>
        <w:rPr>
          <w:sz w:val="28"/>
          <w:szCs w:val="28"/>
        </w:rPr>
      </w:pPr>
    </w:p>
    <w:p w:rsidR="00941EB4" w:rsidRPr="008721E9" w:rsidRDefault="00057D2B" w:rsidP="008721E9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Положение</w:t>
      </w:r>
      <w:r w:rsidR="00941EB4" w:rsidRPr="008721E9">
        <w:rPr>
          <w:sz w:val="28"/>
          <w:szCs w:val="28"/>
          <w:lang w:val="ru-RU"/>
        </w:rPr>
        <w:t xml:space="preserve"> </w:t>
      </w:r>
      <w:r w:rsidRPr="008721E9">
        <w:rPr>
          <w:sz w:val="28"/>
          <w:szCs w:val="28"/>
        </w:rPr>
        <w:t>об условиях и порядке реализации пол</w:t>
      </w:r>
      <w:r w:rsidR="00941EB4" w:rsidRPr="008721E9">
        <w:rPr>
          <w:sz w:val="28"/>
          <w:szCs w:val="28"/>
        </w:rPr>
        <w:t xml:space="preserve">ожений </w:t>
      </w:r>
    </w:p>
    <w:p w:rsidR="00057D2B" w:rsidRPr="008721E9" w:rsidRDefault="00941EB4" w:rsidP="008721E9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721E9">
        <w:rPr>
          <w:sz w:val="28"/>
          <w:szCs w:val="28"/>
        </w:rPr>
        <w:t>Антикоррупционной хартии</w:t>
      </w:r>
      <w:r w:rsidRPr="008721E9">
        <w:rPr>
          <w:sz w:val="28"/>
          <w:szCs w:val="28"/>
          <w:lang w:val="ru-RU"/>
        </w:rPr>
        <w:t xml:space="preserve"> </w:t>
      </w:r>
      <w:r w:rsidR="00057D2B" w:rsidRPr="008721E9">
        <w:rPr>
          <w:sz w:val="28"/>
          <w:szCs w:val="28"/>
        </w:rPr>
        <w:t>российского бизнеса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8721E9">
        <w:rPr>
          <w:b/>
          <w:sz w:val="28"/>
          <w:szCs w:val="28"/>
        </w:rPr>
        <w:t>(Дорожная карта Хартии)</w:t>
      </w:r>
    </w:p>
    <w:p w:rsidR="00E42EE3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В целях успешной реализации Антикоррупционной хартии российского бизнеса Российский союз промышленников и предпринимателей, Торгово- промышленная палата Российской Федерации, Общероссийская общественная организация «Деловая Россия» и Общероссийская общественная организация малого и среднего предпринимательства «ОПОРА России», являющиеся её инициаторами, утверждают настоящее Положение, регулирующее условия, порядок присоединения к Антикоррупционной хартии и реализации ее положений, в качестве неотъемлемого приложения к Хартии.</w:t>
      </w:r>
    </w:p>
    <w:p w:rsidR="00057D2B" w:rsidRPr="008721E9" w:rsidRDefault="00E42EE3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  <w:lang w:val="ru-RU"/>
        </w:rPr>
        <w:t>1. </w:t>
      </w:r>
      <w:r w:rsidR="00057D2B" w:rsidRPr="008721E9">
        <w:rPr>
          <w:sz w:val="28"/>
          <w:szCs w:val="28"/>
        </w:rPr>
        <w:t>Российский союз промышленников и предпринимателей, Торгово- промышленная палата Российской Федерации, «Деловая Россия» и «ОПОРА России» являются участниками Хартии с момента ее подписания.</w:t>
      </w:r>
    </w:p>
    <w:p w:rsidR="00941EB4" w:rsidRPr="008721E9" w:rsidRDefault="00057D2B" w:rsidP="008721E9">
      <w:pPr>
        <w:pStyle w:val="a4"/>
        <w:shd w:val="clear" w:color="auto" w:fill="auto"/>
        <w:tabs>
          <w:tab w:val="left" w:pos="7468"/>
        </w:tabs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Хартия открыта для присоединения для любого предпринимателя или компании вне зависимости от формы собственности, организационно</w:t>
      </w:r>
      <w:r w:rsidRPr="008721E9">
        <w:rPr>
          <w:sz w:val="28"/>
          <w:szCs w:val="28"/>
        </w:rPr>
        <w:softHyphen/>
        <w:t>правовой формы, масштаба и профиля деятельности, территории размещения, а также для объединений или организаций, имеющих целью представление интересов п</w:t>
      </w:r>
      <w:r w:rsidR="00941EB4" w:rsidRPr="008721E9">
        <w:rPr>
          <w:sz w:val="28"/>
          <w:szCs w:val="28"/>
        </w:rPr>
        <w:t>редпринимательского сообщества.</w:t>
      </w:r>
      <w:r w:rsidR="00941EB4" w:rsidRPr="008721E9">
        <w:rPr>
          <w:sz w:val="28"/>
          <w:szCs w:val="28"/>
          <w:lang w:val="ru-RU"/>
        </w:rPr>
        <w:t xml:space="preserve"> </w:t>
      </w:r>
    </w:p>
    <w:p w:rsidR="00057D2B" w:rsidRPr="008721E9" w:rsidRDefault="00057D2B" w:rsidP="008721E9">
      <w:pPr>
        <w:pStyle w:val="a4"/>
        <w:shd w:val="clear" w:color="auto" w:fill="auto"/>
        <w:tabs>
          <w:tab w:val="left" w:pos="746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Индивидуальные</w:t>
      </w:r>
      <w:r w:rsidR="00941EB4" w:rsidRPr="008721E9">
        <w:rPr>
          <w:sz w:val="28"/>
          <w:szCs w:val="28"/>
          <w:lang w:val="ru-RU"/>
        </w:rPr>
        <w:t xml:space="preserve"> </w:t>
      </w:r>
      <w:r w:rsidRPr="008721E9">
        <w:rPr>
          <w:sz w:val="28"/>
          <w:szCs w:val="28"/>
        </w:rPr>
        <w:t>предприниматели, присоединяясь к Хартии, применяют только те положения, которые могут быть отнесены к их деятельности.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В случае присоединения к Хартии предпринимательского объединения, оно принимает все меры к реализации положений Хартии своими членами.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Решения о присоединении к настоящей Хартии новых участников принимаются в порядке, предусмотренном их учредительными документами, и могут быть направлены в любую из организаций-инициаторов принятия Хартии с целью их учета.</w:t>
      </w:r>
    </w:p>
    <w:p w:rsidR="00E42EE3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Ведение сводного Реестра участников Хартии осуществляет РСПП на основе информации о новых участниках, предоставляемой ежеквартально другими организациями-инициаторами принятия Хартии.</w:t>
      </w:r>
    </w:p>
    <w:p w:rsidR="00057D2B" w:rsidRPr="008721E9" w:rsidRDefault="00E42EE3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  <w:lang w:val="ru-RU"/>
        </w:rPr>
        <w:t>2. </w:t>
      </w:r>
      <w:r w:rsidR="00057D2B" w:rsidRPr="008721E9">
        <w:rPr>
          <w:sz w:val="28"/>
          <w:szCs w:val="28"/>
        </w:rPr>
        <w:t>В целях создания организационных, методических и информационных условий для успешного внедрения положений Хартии в практику предпринимательской деятельности организации-инициаторы принятия Хартии формируют Объединенный комитет (далее - Комитет), делегируя в него по два представителя от каждой организации.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По инициативе организации - инициатора принятия Хартии по решению Комитета в его состав могут быть включены иные лица.</w:t>
      </w:r>
    </w:p>
    <w:p w:rsidR="00E42EE3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Комитет принимает все решения по вопросам своего ведения на основе консенсуса.</w:t>
      </w:r>
    </w:p>
    <w:p w:rsidR="00057D2B" w:rsidRPr="008721E9" w:rsidRDefault="00E42EE3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  <w:lang w:val="ru-RU"/>
        </w:rPr>
        <w:t>3. </w:t>
      </w:r>
      <w:r w:rsidR="00057D2B" w:rsidRPr="008721E9">
        <w:rPr>
          <w:sz w:val="28"/>
          <w:szCs w:val="28"/>
        </w:rPr>
        <w:t xml:space="preserve">Каждая организация - инициатор принятия Хартии из числа своих представителей в Комитете назначает Сопредседателя указанного Комитета, </w:t>
      </w:r>
      <w:r w:rsidR="00057D2B" w:rsidRPr="008721E9">
        <w:rPr>
          <w:sz w:val="28"/>
          <w:szCs w:val="28"/>
        </w:rPr>
        <w:lastRenderedPageBreak/>
        <w:t>таким образом, в его состав входят четыре сопредседателя - по одному от каждой из организаций - инициаторов принятия Хартии.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Каждый из сопредседателей поочередно в течение шести месяцев руководит работой Комитета, ведет заседания Комитета, формирует повестку дня по предложениям членов Комитета.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Члены Комитета, не являющиеся представителями организаций- инициаторов принятия Хартии, не вправе исполнять функции сопредседателя Комитета.</w:t>
      </w:r>
    </w:p>
    <w:p w:rsidR="00E42EE3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Организация, ведущая сводный реестр участников Хартии, обеспечивает организацию проведения заседаний Комитета.</w:t>
      </w:r>
    </w:p>
    <w:p w:rsidR="00057D2B" w:rsidRPr="008721E9" w:rsidRDefault="00E42EE3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  <w:lang w:val="ru-RU"/>
        </w:rPr>
        <w:t>4. </w:t>
      </w:r>
      <w:r w:rsidR="00057D2B" w:rsidRPr="008721E9">
        <w:rPr>
          <w:sz w:val="28"/>
          <w:szCs w:val="28"/>
        </w:rPr>
        <w:t>Комитет: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вырабатывает рекомендации в целях обеспечения организационных и методологических основ реализации Хартии;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готовит предложения о применении мер государственного стимулирования антикоррупционной практики компаний, в том числе с учетом годовой отчетности, а также по результатам ведения нефинансовой социальной отчетности компаний;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определяет правила размещения на едином информационном ресурсе в сети Интернет информации (о состоянии реестра, результатах мониторинга, разрешения споров и пр.);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принимает решения о проведении конкурсов, порядке определения рейтинга компаний, утверждает знаки отличия, иные меры репутационного стимулирования и поощрения, а также правила распространения информации о реализации Хартии;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рассматривает и обобщает информацию о ходе внедрения Хартии, готовит предложения по дополнению Хартии;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определяет порядок и условия выдачи компаниям-участникам Хартии свидетельств об общественном подтверждении результатов внедрения ими положений Хартии, утверждает единую форму свидетельства;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принимает Положение о ведении сводного Реестра участников Хартии и осуществляет контроль за его ведением;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9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по представлению организаций-инициаторов принятия Хартии принимает решения о выдаче свидетельств об общественном подтверждении;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по представлению организаций-инициаторов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(указанные центры могут создаваться при организациях- инициаторах принятия Хартии);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по представлению организаций-инициаторов принятия Хартии или на основании решений органов по разрешению споров, вытекающих из</w:t>
      </w:r>
    </w:p>
    <w:p w:rsidR="00E42EE3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 xml:space="preserve">положений Хартии, принимает решение о приостановлении членства участников Хартии в Реестре сроком на один год, а также об исключении из указанного Реестра компаний и организаций - участников Хартии, </w:t>
      </w:r>
      <w:r w:rsidRPr="008721E9">
        <w:rPr>
          <w:sz w:val="28"/>
          <w:szCs w:val="28"/>
        </w:rPr>
        <w:lastRenderedPageBreak/>
        <w:t>нарушающих ее положения.</w:t>
      </w:r>
    </w:p>
    <w:p w:rsidR="00057D2B" w:rsidRPr="008721E9" w:rsidRDefault="00E42EE3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  <w:lang w:val="ru-RU"/>
        </w:rPr>
        <w:t>5. </w:t>
      </w:r>
      <w:r w:rsidR="00057D2B" w:rsidRPr="008721E9">
        <w:rPr>
          <w:sz w:val="28"/>
          <w:szCs w:val="28"/>
        </w:rPr>
        <w:t>Рассмотрение споров, связанных с нарушением положений настоящей Хартии, осуществляют: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firstLine="720"/>
        <w:rPr>
          <w:sz w:val="28"/>
          <w:szCs w:val="28"/>
        </w:rPr>
      </w:pPr>
      <w:r w:rsidRPr="008721E9">
        <w:rPr>
          <w:sz w:val="28"/>
          <w:szCs w:val="28"/>
        </w:rPr>
        <w:t>Объединенная комиссия по корпоративной этике при РСПП;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Бюро по защите прав предпринимателей и инвесторов при Общероссийской общественной организации малого и среднего предпринимательства «ОПОРА РОССИИ»;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firstLine="720"/>
        <w:rPr>
          <w:sz w:val="28"/>
          <w:szCs w:val="28"/>
        </w:rPr>
      </w:pPr>
      <w:r w:rsidRPr="008721E9">
        <w:rPr>
          <w:sz w:val="28"/>
          <w:szCs w:val="28"/>
        </w:rPr>
        <w:t>Центр общественных процедур «Бизнес против коррупции»;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240" w:lineRule="auto"/>
        <w:ind w:left="20" w:firstLine="720"/>
        <w:rPr>
          <w:sz w:val="28"/>
          <w:szCs w:val="28"/>
        </w:rPr>
      </w:pPr>
      <w:r w:rsidRPr="008721E9">
        <w:rPr>
          <w:sz w:val="28"/>
          <w:szCs w:val="28"/>
        </w:rPr>
        <w:t>Объединенная служба медиации (посредничества) при РСПП;</w:t>
      </w:r>
    </w:p>
    <w:p w:rsidR="00057D2B" w:rsidRPr="008721E9" w:rsidRDefault="00057D2B" w:rsidP="008721E9">
      <w:pPr>
        <w:pStyle w:val="a4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240" w:lineRule="auto"/>
        <w:ind w:left="20" w:firstLine="720"/>
        <w:rPr>
          <w:sz w:val="28"/>
          <w:szCs w:val="28"/>
        </w:rPr>
      </w:pPr>
      <w:r w:rsidRPr="008721E9">
        <w:rPr>
          <w:sz w:val="28"/>
          <w:szCs w:val="28"/>
        </w:rPr>
        <w:t>Коллегия посредников при ТПП РФ,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8721E9">
        <w:rPr>
          <w:sz w:val="28"/>
          <w:szCs w:val="28"/>
        </w:rPr>
        <w:t>а также иные органы, определяемые решением Комитета.</w:t>
      </w:r>
    </w:p>
    <w:p w:rsidR="00E42EE3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ru-RU"/>
        </w:rPr>
      </w:pPr>
      <w:r w:rsidRPr="008721E9">
        <w:rPr>
          <w:sz w:val="28"/>
          <w:szCs w:val="28"/>
        </w:rPr>
        <w:t>При необходимости действующие регламенты указанных выше органов могут быть дополнены положениями, способствующими реализации Хартии, включая дополнительные основания и меры ответственности.</w:t>
      </w:r>
    </w:p>
    <w:p w:rsidR="00057D2B" w:rsidRPr="008721E9" w:rsidRDefault="00E42EE3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  <w:lang w:val="ru-RU"/>
        </w:rPr>
        <w:t>6. </w:t>
      </w:r>
      <w:r w:rsidR="00057D2B" w:rsidRPr="008721E9">
        <w:rPr>
          <w:sz w:val="28"/>
          <w:szCs w:val="28"/>
        </w:rPr>
        <w:t>На основе общей методики, утвержденной Комитетом, каждая из организаций-инициаторов принятия Хартии может организовать общественное подтверждение внедрения компаниями-участниками Хартии ее положений, привлекая для этих целей организации, аккредитованные Комитетом.</w:t>
      </w:r>
    </w:p>
    <w:p w:rsidR="00057D2B" w:rsidRPr="008721E9" w:rsidRDefault="00057D2B" w:rsidP="008721E9">
      <w:pPr>
        <w:pStyle w:val="a4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8721E9">
        <w:rPr>
          <w:sz w:val="28"/>
          <w:szCs w:val="28"/>
        </w:rPr>
        <w:t>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лет. Продление свидетельства по заявлению заинтересованных лиц производится в аналогичном порядке.</w:t>
      </w:r>
    </w:p>
    <w:p w:rsidR="00057D2B" w:rsidRPr="008721E9" w:rsidRDefault="00057D2B" w:rsidP="008721E9">
      <w:pPr>
        <w:rPr>
          <w:sz w:val="28"/>
          <w:szCs w:val="28"/>
          <w:lang w:val="ru-RU"/>
        </w:rPr>
      </w:pPr>
    </w:p>
    <w:sectPr w:rsidR="00057D2B" w:rsidRPr="008721E9" w:rsidSect="002A0C9C">
      <w:headerReference w:type="default" r:id="rId10"/>
      <w:footerReference w:type="even" r:id="rId11"/>
      <w:pgSz w:w="11906" w:h="16838"/>
      <w:pgMar w:top="1134" w:right="850" w:bottom="1134" w:left="1701" w:header="567" w:footer="567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5E" w:rsidRDefault="004C5E5E">
      <w:r>
        <w:separator/>
      </w:r>
    </w:p>
  </w:endnote>
  <w:endnote w:type="continuationSeparator" w:id="0">
    <w:p w:rsidR="004C5E5E" w:rsidRDefault="004C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B4" w:rsidRDefault="00941EB4" w:rsidP="00CE76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EB4" w:rsidRDefault="00941EB4" w:rsidP="00941E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5E" w:rsidRDefault="004C5E5E">
      <w:r>
        <w:separator/>
      </w:r>
    </w:p>
  </w:footnote>
  <w:footnote w:type="continuationSeparator" w:id="0">
    <w:p w:rsidR="004C5E5E" w:rsidRDefault="004C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11" w:rsidRPr="00157A5C" w:rsidRDefault="00157A5C" w:rsidP="00157A5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363">
      <w:rPr>
        <w:noProof/>
      </w:rPr>
      <w:t>100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88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542B6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8B2047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B"/>
    <w:rsid w:val="0002007D"/>
    <w:rsid w:val="00057D2B"/>
    <w:rsid w:val="000C2B62"/>
    <w:rsid w:val="000D6F81"/>
    <w:rsid w:val="00127A2F"/>
    <w:rsid w:val="001315EB"/>
    <w:rsid w:val="001319BE"/>
    <w:rsid w:val="00146A1F"/>
    <w:rsid w:val="00157A5C"/>
    <w:rsid w:val="002A0C9C"/>
    <w:rsid w:val="002D2E79"/>
    <w:rsid w:val="004042C6"/>
    <w:rsid w:val="004A419C"/>
    <w:rsid w:val="004C5E5E"/>
    <w:rsid w:val="004F38FC"/>
    <w:rsid w:val="00527EA2"/>
    <w:rsid w:val="005B0596"/>
    <w:rsid w:val="006D1219"/>
    <w:rsid w:val="007A3A8E"/>
    <w:rsid w:val="007F6B65"/>
    <w:rsid w:val="008721E9"/>
    <w:rsid w:val="008F6615"/>
    <w:rsid w:val="008F7657"/>
    <w:rsid w:val="00941EB4"/>
    <w:rsid w:val="00981FB8"/>
    <w:rsid w:val="00996686"/>
    <w:rsid w:val="009C58C1"/>
    <w:rsid w:val="00A521E8"/>
    <w:rsid w:val="00A547CC"/>
    <w:rsid w:val="00AE4B3D"/>
    <w:rsid w:val="00AE5B05"/>
    <w:rsid w:val="00B50C66"/>
    <w:rsid w:val="00B67F7B"/>
    <w:rsid w:val="00C703CA"/>
    <w:rsid w:val="00CA284E"/>
    <w:rsid w:val="00CE761E"/>
    <w:rsid w:val="00D420ED"/>
    <w:rsid w:val="00D42472"/>
    <w:rsid w:val="00D6177A"/>
    <w:rsid w:val="00D73FD4"/>
    <w:rsid w:val="00D96469"/>
    <w:rsid w:val="00DB4211"/>
    <w:rsid w:val="00DE087C"/>
    <w:rsid w:val="00E11200"/>
    <w:rsid w:val="00E42EE3"/>
    <w:rsid w:val="00E81DB9"/>
    <w:rsid w:val="00EC1363"/>
    <w:rsid w:val="00F5602B"/>
    <w:rsid w:val="00F60E85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locked/>
    <w:rsid w:val="00057D2B"/>
    <w:rPr>
      <w:b/>
      <w:bCs/>
      <w:spacing w:val="4"/>
      <w:sz w:val="29"/>
      <w:szCs w:val="29"/>
      <w:lang w:bidi="ar-SA"/>
    </w:rPr>
  </w:style>
  <w:style w:type="character" w:customStyle="1" w:styleId="a3">
    <w:name w:val="Основной текст Знак"/>
    <w:basedOn w:val="a0"/>
    <w:link w:val="a4"/>
    <w:locked/>
    <w:rsid w:val="00057D2B"/>
    <w:rPr>
      <w:spacing w:val="1"/>
      <w:sz w:val="25"/>
      <w:szCs w:val="25"/>
      <w:lang w:bidi="ar-SA"/>
    </w:rPr>
  </w:style>
  <w:style w:type="paragraph" w:customStyle="1" w:styleId="10">
    <w:name w:val="Заголовок №1"/>
    <w:basedOn w:val="a"/>
    <w:link w:val="1"/>
    <w:rsid w:val="00057D2B"/>
    <w:pPr>
      <w:widowControl w:val="0"/>
      <w:shd w:val="clear" w:color="auto" w:fill="FFFFFF"/>
      <w:spacing w:after="420" w:line="240" w:lineRule="atLeast"/>
      <w:outlineLvl w:val="0"/>
    </w:pPr>
    <w:rPr>
      <w:b/>
      <w:bCs/>
      <w:spacing w:val="4"/>
      <w:sz w:val="29"/>
      <w:szCs w:val="29"/>
      <w:lang w:val="ru-RU" w:eastAsia="ru-RU"/>
    </w:rPr>
  </w:style>
  <w:style w:type="paragraph" w:styleId="a4">
    <w:name w:val="Body Text"/>
    <w:basedOn w:val="a"/>
    <w:link w:val="a3"/>
    <w:rsid w:val="00057D2B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val="ru-RU" w:eastAsia="ru-RU"/>
    </w:rPr>
  </w:style>
  <w:style w:type="character" w:customStyle="1" w:styleId="2">
    <w:name w:val="Заголовок №2_"/>
    <w:basedOn w:val="a0"/>
    <w:link w:val="20"/>
    <w:locked/>
    <w:rsid w:val="00057D2B"/>
    <w:rPr>
      <w:b/>
      <w:bCs/>
      <w:spacing w:val="3"/>
      <w:sz w:val="25"/>
      <w:szCs w:val="25"/>
      <w:lang w:bidi="ar-SA"/>
    </w:rPr>
  </w:style>
  <w:style w:type="paragraph" w:customStyle="1" w:styleId="20">
    <w:name w:val="Заголовок №2"/>
    <w:basedOn w:val="a"/>
    <w:link w:val="2"/>
    <w:rsid w:val="00057D2B"/>
    <w:pPr>
      <w:widowControl w:val="0"/>
      <w:shd w:val="clear" w:color="auto" w:fill="FFFFFF"/>
      <w:spacing w:after="60" w:line="315" w:lineRule="exact"/>
      <w:ind w:firstLine="700"/>
      <w:outlineLvl w:val="1"/>
    </w:pPr>
    <w:rPr>
      <w:b/>
      <w:bCs/>
      <w:spacing w:val="3"/>
      <w:sz w:val="25"/>
      <w:szCs w:val="25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057D2B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057D2B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  <w:lang w:val="ru-RU" w:eastAsia="ru-RU"/>
    </w:rPr>
  </w:style>
  <w:style w:type="paragraph" w:styleId="a5">
    <w:name w:val="footer"/>
    <w:basedOn w:val="a"/>
    <w:rsid w:val="00941EB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1EB4"/>
  </w:style>
  <w:style w:type="character" w:customStyle="1" w:styleId="a7">
    <w:name w:val="Подпись к картинке_"/>
    <w:basedOn w:val="a0"/>
    <w:link w:val="a8"/>
    <w:locked/>
    <w:rsid w:val="009C58C1"/>
    <w:rPr>
      <w:b/>
      <w:bCs/>
      <w:spacing w:val="3"/>
      <w:sz w:val="25"/>
      <w:szCs w:val="25"/>
      <w:lang w:bidi="ar-SA"/>
    </w:rPr>
  </w:style>
  <w:style w:type="paragraph" w:customStyle="1" w:styleId="a8">
    <w:name w:val="Подпись к картинке"/>
    <w:basedOn w:val="a"/>
    <w:link w:val="a7"/>
    <w:rsid w:val="009C58C1"/>
    <w:pPr>
      <w:widowControl w:val="0"/>
      <w:shd w:val="clear" w:color="auto" w:fill="FFFFFF"/>
      <w:spacing w:line="319" w:lineRule="exact"/>
      <w:jc w:val="center"/>
    </w:pPr>
    <w:rPr>
      <w:b/>
      <w:bCs/>
      <w:spacing w:val="3"/>
      <w:sz w:val="25"/>
      <w:szCs w:val="25"/>
      <w:lang w:val="ru-RU" w:eastAsia="ru-RU"/>
    </w:rPr>
  </w:style>
  <w:style w:type="paragraph" w:styleId="a9">
    <w:name w:val="Balloon Text"/>
    <w:basedOn w:val="a"/>
    <w:semiHidden/>
    <w:rsid w:val="00E1120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7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B42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4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locked/>
    <w:rsid w:val="00057D2B"/>
    <w:rPr>
      <w:b/>
      <w:bCs/>
      <w:spacing w:val="4"/>
      <w:sz w:val="29"/>
      <w:szCs w:val="29"/>
      <w:lang w:bidi="ar-SA"/>
    </w:rPr>
  </w:style>
  <w:style w:type="character" w:customStyle="1" w:styleId="a3">
    <w:name w:val="Основной текст Знак"/>
    <w:basedOn w:val="a0"/>
    <w:link w:val="a4"/>
    <w:locked/>
    <w:rsid w:val="00057D2B"/>
    <w:rPr>
      <w:spacing w:val="1"/>
      <w:sz w:val="25"/>
      <w:szCs w:val="25"/>
      <w:lang w:bidi="ar-SA"/>
    </w:rPr>
  </w:style>
  <w:style w:type="paragraph" w:customStyle="1" w:styleId="10">
    <w:name w:val="Заголовок №1"/>
    <w:basedOn w:val="a"/>
    <w:link w:val="1"/>
    <w:rsid w:val="00057D2B"/>
    <w:pPr>
      <w:widowControl w:val="0"/>
      <w:shd w:val="clear" w:color="auto" w:fill="FFFFFF"/>
      <w:spacing w:after="420" w:line="240" w:lineRule="atLeast"/>
      <w:outlineLvl w:val="0"/>
    </w:pPr>
    <w:rPr>
      <w:b/>
      <w:bCs/>
      <w:spacing w:val="4"/>
      <w:sz w:val="29"/>
      <w:szCs w:val="29"/>
      <w:lang w:val="ru-RU" w:eastAsia="ru-RU"/>
    </w:rPr>
  </w:style>
  <w:style w:type="paragraph" w:styleId="a4">
    <w:name w:val="Body Text"/>
    <w:basedOn w:val="a"/>
    <w:link w:val="a3"/>
    <w:rsid w:val="00057D2B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val="ru-RU" w:eastAsia="ru-RU"/>
    </w:rPr>
  </w:style>
  <w:style w:type="character" w:customStyle="1" w:styleId="2">
    <w:name w:val="Заголовок №2_"/>
    <w:basedOn w:val="a0"/>
    <w:link w:val="20"/>
    <w:locked/>
    <w:rsid w:val="00057D2B"/>
    <w:rPr>
      <w:b/>
      <w:bCs/>
      <w:spacing w:val="3"/>
      <w:sz w:val="25"/>
      <w:szCs w:val="25"/>
      <w:lang w:bidi="ar-SA"/>
    </w:rPr>
  </w:style>
  <w:style w:type="paragraph" w:customStyle="1" w:styleId="20">
    <w:name w:val="Заголовок №2"/>
    <w:basedOn w:val="a"/>
    <w:link w:val="2"/>
    <w:rsid w:val="00057D2B"/>
    <w:pPr>
      <w:widowControl w:val="0"/>
      <w:shd w:val="clear" w:color="auto" w:fill="FFFFFF"/>
      <w:spacing w:after="60" w:line="315" w:lineRule="exact"/>
      <w:ind w:firstLine="700"/>
      <w:outlineLvl w:val="1"/>
    </w:pPr>
    <w:rPr>
      <w:b/>
      <w:bCs/>
      <w:spacing w:val="3"/>
      <w:sz w:val="25"/>
      <w:szCs w:val="25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057D2B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057D2B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  <w:lang w:val="ru-RU" w:eastAsia="ru-RU"/>
    </w:rPr>
  </w:style>
  <w:style w:type="paragraph" w:styleId="a5">
    <w:name w:val="footer"/>
    <w:basedOn w:val="a"/>
    <w:rsid w:val="00941EB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1EB4"/>
  </w:style>
  <w:style w:type="character" w:customStyle="1" w:styleId="a7">
    <w:name w:val="Подпись к картинке_"/>
    <w:basedOn w:val="a0"/>
    <w:link w:val="a8"/>
    <w:locked/>
    <w:rsid w:val="009C58C1"/>
    <w:rPr>
      <w:b/>
      <w:bCs/>
      <w:spacing w:val="3"/>
      <w:sz w:val="25"/>
      <w:szCs w:val="25"/>
      <w:lang w:bidi="ar-SA"/>
    </w:rPr>
  </w:style>
  <w:style w:type="paragraph" w:customStyle="1" w:styleId="a8">
    <w:name w:val="Подпись к картинке"/>
    <w:basedOn w:val="a"/>
    <w:link w:val="a7"/>
    <w:rsid w:val="009C58C1"/>
    <w:pPr>
      <w:widowControl w:val="0"/>
      <w:shd w:val="clear" w:color="auto" w:fill="FFFFFF"/>
      <w:spacing w:line="319" w:lineRule="exact"/>
      <w:jc w:val="center"/>
    </w:pPr>
    <w:rPr>
      <w:b/>
      <w:bCs/>
      <w:spacing w:val="3"/>
      <w:sz w:val="25"/>
      <w:szCs w:val="25"/>
      <w:lang w:val="ru-RU" w:eastAsia="ru-RU"/>
    </w:rPr>
  </w:style>
  <w:style w:type="paragraph" w:styleId="a9">
    <w:name w:val="Balloon Text"/>
    <w:basedOn w:val="a"/>
    <w:semiHidden/>
    <w:rsid w:val="00E1120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7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B42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42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Microsoft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DavidovaNA</dc:creator>
  <cp:lastModifiedBy>user</cp:lastModifiedBy>
  <cp:revision>2</cp:revision>
  <cp:lastPrinted>2013-10-16T16:40:00Z</cp:lastPrinted>
  <dcterms:created xsi:type="dcterms:W3CDTF">2019-06-24T11:07:00Z</dcterms:created>
  <dcterms:modified xsi:type="dcterms:W3CDTF">2019-06-24T11:07:00Z</dcterms:modified>
</cp:coreProperties>
</file>